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553D5" w14:textId="77777777" w:rsidR="000F0299" w:rsidRPr="00BB1DC3" w:rsidRDefault="000F0299" w:rsidP="00E57F81">
      <w:pPr>
        <w:pStyle w:val="Zkladntext"/>
        <w:spacing w:before="79"/>
        <w:jc w:val="both"/>
        <w:rPr>
          <w:rFonts w:asciiTheme="minorHAnsi" w:hAnsiTheme="minorHAnsi" w:cstheme="minorHAnsi"/>
        </w:rPr>
      </w:pPr>
      <w:r w:rsidRPr="00BB1DC3">
        <w:rPr>
          <w:rFonts w:asciiTheme="minorHAnsi" w:hAnsiTheme="minorHAnsi" w:cstheme="minorHAnsi"/>
        </w:rPr>
        <w:t xml:space="preserve">Příloha č. 2 (Příloha č. 1 Smlouvy o dílo) </w:t>
      </w:r>
    </w:p>
    <w:p w14:paraId="10BDCDA4" w14:textId="6BBAADB1" w:rsidR="000F0299" w:rsidRDefault="000F0299" w:rsidP="00E57F81">
      <w:pPr>
        <w:pStyle w:val="Nadpis1"/>
        <w:keepNext w:val="0"/>
        <w:keepLines w:val="0"/>
        <w:widowControl w:val="0"/>
        <w:autoSpaceDE w:val="0"/>
        <w:autoSpaceDN w:val="0"/>
        <w:spacing w:before="1" w:line="686" w:lineRule="exact"/>
        <w:jc w:val="both"/>
        <w:rPr>
          <w:rFonts w:asciiTheme="minorHAnsi" w:eastAsia="Century Gothic" w:hAnsiTheme="minorHAnsi" w:cstheme="minorHAnsi"/>
          <w:sz w:val="56"/>
          <w:szCs w:val="56"/>
        </w:rPr>
      </w:pPr>
      <w:r w:rsidRPr="00BB1DC3">
        <w:rPr>
          <w:rFonts w:asciiTheme="minorHAnsi" w:eastAsia="Century Gothic" w:hAnsiTheme="minorHAnsi" w:cstheme="minorHAnsi"/>
          <w:sz w:val="56"/>
          <w:szCs w:val="56"/>
        </w:rPr>
        <w:t xml:space="preserve">POLOŽKOVÝ OBSAH </w:t>
      </w:r>
    </w:p>
    <w:p w14:paraId="1D0DA551" w14:textId="5DE07173" w:rsidR="00693798" w:rsidRDefault="00693798" w:rsidP="00726E28">
      <w:pPr>
        <w:jc w:val="both"/>
        <w:rPr>
          <w:rFonts w:cstheme="minorHAnsi"/>
          <w:color w:val="2E74B5" w:themeColor="accent1" w:themeShade="BF"/>
          <w:sz w:val="28"/>
        </w:rPr>
      </w:pPr>
      <w:r w:rsidRPr="00693798">
        <w:rPr>
          <w:rFonts w:cstheme="minorHAnsi"/>
          <w:color w:val="2E74B5" w:themeColor="accent1" w:themeShade="BF"/>
          <w:sz w:val="28"/>
        </w:rPr>
        <w:t xml:space="preserve">Vizuální identita a </w:t>
      </w:r>
      <w:proofErr w:type="spellStart"/>
      <w:r w:rsidR="00726E28">
        <w:rPr>
          <w:rFonts w:cstheme="minorHAnsi"/>
          <w:color w:val="2E74B5" w:themeColor="accent1" w:themeShade="BF"/>
          <w:sz w:val="28"/>
        </w:rPr>
        <w:t>logo</w:t>
      </w:r>
      <w:r w:rsidRPr="00693798">
        <w:rPr>
          <w:rFonts w:cstheme="minorHAnsi"/>
          <w:color w:val="2E74B5" w:themeColor="accent1" w:themeShade="BF"/>
          <w:sz w:val="28"/>
        </w:rPr>
        <w:t>manuál</w:t>
      </w:r>
      <w:proofErr w:type="spellEnd"/>
      <w:r w:rsidR="00726E28">
        <w:rPr>
          <w:rFonts w:cstheme="minorHAnsi"/>
          <w:color w:val="2E74B5" w:themeColor="accent1" w:themeShade="BF"/>
          <w:sz w:val="28"/>
        </w:rPr>
        <w:t xml:space="preserve"> nemateriálního kulturního dědictví v České republice</w:t>
      </w:r>
    </w:p>
    <w:p w14:paraId="5C86CACE" w14:textId="14D3CE3D" w:rsidR="000F0299" w:rsidRDefault="000F0299" w:rsidP="00726E28">
      <w:pPr>
        <w:jc w:val="both"/>
      </w:pPr>
      <w:r w:rsidRPr="000F0299">
        <w:t xml:space="preserve">Grafický </w:t>
      </w:r>
      <w:proofErr w:type="spellStart"/>
      <w:r w:rsidR="00726E28">
        <w:t>logo</w:t>
      </w:r>
      <w:r w:rsidRPr="000F0299">
        <w:t>manuál</w:t>
      </w:r>
      <w:proofErr w:type="spellEnd"/>
      <w:r w:rsidRPr="000F0299">
        <w:t xml:space="preserve"> se odevzdává v elektronické verzi se zajištěním sdílení všech položkových výstupů a nástrojů. Data budou </w:t>
      </w:r>
      <w:proofErr w:type="spellStart"/>
      <w:r w:rsidR="00693798">
        <w:t>přípravena</w:t>
      </w:r>
      <w:proofErr w:type="spellEnd"/>
      <w:r w:rsidRPr="000F0299">
        <w:t xml:space="preserve"> pro další DTP zpracování a odevzdána v otevřených formátech programů Adobe InDesign či Adobe </w:t>
      </w:r>
      <w:proofErr w:type="spellStart"/>
      <w:r w:rsidRPr="000F0299">
        <w:t>Ilustrator</w:t>
      </w:r>
      <w:proofErr w:type="spellEnd"/>
      <w:r w:rsidRPr="000F0299">
        <w:t>. Datové soubory musí umožňovat tisk ve vysoké kvalitě. Zhotovitel ve spolupráci s Objednatelem zváží, jaké řešení bude s ohledem na praktičnost i náklady nejvhodnější (</w:t>
      </w:r>
      <w:proofErr w:type="spellStart"/>
      <w:r w:rsidRPr="000F0299">
        <w:t>cloudové</w:t>
      </w:r>
      <w:proofErr w:type="spellEnd"/>
      <w:r w:rsidRPr="000F0299">
        <w:t xml:space="preserve"> úložiště, interaktivní </w:t>
      </w:r>
      <w:proofErr w:type="spellStart"/>
      <w:r w:rsidRPr="000F0299">
        <w:t>pdf</w:t>
      </w:r>
      <w:proofErr w:type="spellEnd"/>
      <w:r w:rsidRPr="000F0299">
        <w:t xml:space="preserve"> manuál apod.). </w:t>
      </w:r>
    </w:p>
    <w:p w14:paraId="48908C22" w14:textId="40957181" w:rsidR="003A0045" w:rsidRPr="000F0299" w:rsidRDefault="003A0045" w:rsidP="003A0045">
      <w:pPr>
        <w:jc w:val="both"/>
      </w:pPr>
      <w:r>
        <w:t>P</w:t>
      </w:r>
      <w:r w:rsidRPr="003A0045">
        <w:t>řípadné konzultace v rámci provádění Díla a zapracování připomínek k jednotlivým výstupům ze strany Objednatele jsou zahrnuty v ceně díla.</w:t>
      </w:r>
    </w:p>
    <w:p w14:paraId="3A1F2833" w14:textId="77777777" w:rsidR="000F0299" w:rsidRPr="000F0299" w:rsidRDefault="000F0299" w:rsidP="00E57F81">
      <w:pPr>
        <w:jc w:val="both"/>
      </w:pPr>
      <w:r w:rsidRPr="000F0299">
        <w:t xml:space="preserve">Pro archivní účely bude kompletní grafický manuál odevzdán také ve </w:t>
      </w:r>
      <w:r w:rsidRPr="007D3919">
        <w:rPr>
          <w:b/>
        </w:rPr>
        <w:t>3</w:t>
      </w:r>
      <w:r w:rsidRPr="000F0299">
        <w:t xml:space="preserve"> tištěných vyhotoveních. </w:t>
      </w:r>
    </w:p>
    <w:p w14:paraId="58560923" w14:textId="77777777" w:rsidR="000F0299" w:rsidRPr="00894184" w:rsidRDefault="000F0299" w:rsidP="00E57F81">
      <w:pPr>
        <w:pStyle w:val="Nadpis2"/>
        <w:jc w:val="both"/>
        <w:rPr>
          <w:rFonts w:asciiTheme="minorHAnsi" w:eastAsiaTheme="minorHAnsi" w:hAnsiTheme="minorHAnsi" w:cstheme="minorHAnsi"/>
          <w:sz w:val="28"/>
          <w:szCs w:val="22"/>
        </w:rPr>
      </w:pPr>
      <w:r w:rsidRPr="00894184">
        <w:rPr>
          <w:rFonts w:asciiTheme="minorHAnsi" w:eastAsiaTheme="minorHAnsi" w:hAnsiTheme="minorHAnsi" w:cstheme="minorHAnsi"/>
          <w:sz w:val="28"/>
          <w:szCs w:val="22"/>
        </w:rPr>
        <w:t xml:space="preserve">Části zakázky a položkový rozpis jejich jednotlivých částí: </w:t>
      </w:r>
    </w:p>
    <w:p w14:paraId="77A97108" w14:textId="55096764" w:rsidR="00FC71B7" w:rsidRPr="000F0299" w:rsidRDefault="00BB1DC3" w:rsidP="00E57F81">
      <w:pPr>
        <w:pStyle w:val="Nadpis3"/>
        <w:numPr>
          <w:ilvl w:val="0"/>
          <w:numId w:val="6"/>
        </w:numPr>
        <w:ind w:left="426"/>
        <w:jc w:val="both"/>
        <w:rPr>
          <w:b/>
          <w:color w:val="auto"/>
        </w:rPr>
      </w:pPr>
      <w:r>
        <w:rPr>
          <w:b/>
          <w:color w:val="auto"/>
        </w:rPr>
        <w:t>Myšlenka vizuálu</w:t>
      </w:r>
    </w:p>
    <w:p w14:paraId="3A6240A2" w14:textId="77777777" w:rsidR="000F0299" w:rsidRPr="000F0299" w:rsidRDefault="000F0299" w:rsidP="00E57F81">
      <w:pPr>
        <w:jc w:val="both"/>
      </w:pPr>
      <w:r w:rsidRPr="000F0299">
        <w:t>Stručné představení konceptu a základní pravidla pro práci s prvky jednotné vizuální identity.</w:t>
      </w:r>
    </w:p>
    <w:p w14:paraId="66566316" w14:textId="5E333902" w:rsidR="000F0299" w:rsidRPr="00894184" w:rsidRDefault="000F0299" w:rsidP="00E57F81">
      <w:pPr>
        <w:pStyle w:val="Nadpis3"/>
        <w:numPr>
          <w:ilvl w:val="0"/>
          <w:numId w:val="6"/>
        </w:numPr>
        <w:ind w:left="426"/>
        <w:jc w:val="both"/>
        <w:rPr>
          <w:b/>
          <w:color w:val="auto"/>
        </w:rPr>
      </w:pPr>
      <w:r w:rsidRPr="00894184">
        <w:rPr>
          <w:b/>
          <w:color w:val="auto"/>
        </w:rPr>
        <w:t>L</w:t>
      </w:r>
      <w:r w:rsidR="00894184" w:rsidRPr="00894184">
        <w:rPr>
          <w:b/>
          <w:color w:val="auto"/>
        </w:rPr>
        <w:t>ogo, Písmo, Barvy, Vizuální prvky</w:t>
      </w:r>
      <w:r w:rsidRPr="00894184">
        <w:rPr>
          <w:b/>
          <w:color w:val="auto"/>
        </w:rPr>
        <w:t xml:space="preserve"> </w:t>
      </w:r>
    </w:p>
    <w:p w14:paraId="1B2433D6" w14:textId="5C8F7191" w:rsidR="000F0299" w:rsidRPr="000F0299" w:rsidRDefault="000F0299" w:rsidP="00E57F81">
      <w:pPr>
        <w:pStyle w:val="Odstavecseseznamem"/>
        <w:numPr>
          <w:ilvl w:val="0"/>
          <w:numId w:val="1"/>
        </w:numPr>
        <w:jc w:val="both"/>
      </w:pPr>
      <w:r w:rsidRPr="000F0299">
        <w:t>Logo</w:t>
      </w:r>
      <w:r w:rsidR="00BB1DC3">
        <w:t xml:space="preserve">, </w:t>
      </w:r>
      <w:r w:rsidRPr="000F0299">
        <w:t>je</w:t>
      </w:r>
      <w:r w:rsidR="00BB1DC3">
        <w:t>ho</w:t>
      </w:r>
      <w:r w:rsidRPr="000F0299">
        <w:t xml:space="preserve"> definice</w:t>
      </w:r>
      <w:r w:rsidR="00BB1DC3">
        <w:t xml:space="preserve"> a varianty</w:t>
      </w:r>
      <w:r w:rsidR="00894184">
        <w:t xml:space="preserve">: </w:t>
      </w:r>
      <w:r w:rsidRPr="000F0299">
        <w:t xml:space="preserve">černobílé a barevné varianty v pozitivu a negativu, barevné varianty na různých podkladových plochách (pokud budou součástí řešení barevné varianty), rozměry a minimální velikost, </w:t>
      </w:r>
      <w:r w:rsidR="00216619">
        <w:t xml:space="preserve">základní a zjednodušený motiv, </w:t>
      </w:r>
      <w:r w:rsidRPr="000F0299">
        <w:t>ochr</w:t>
      </w:r>
      <w:r w:rsidR="00894184">
        <w:t>anná zóna, nepřípustné varianty</w:t>
      </w:r>
      <w:r w:rsidRPr="000F0299">
        <w:t>.</w:t>
      </w:r>
    </w:p>
    <w:p w14:paraId="56E56159" w14:textId="12918607" w:rsidR="000F0299" w:rsidRDefault="000F0299" w:rsidP="00E57F81">
      <w:pPr>
        <w:pStyle w:val="Odstavecseseznamem"/>
        <w:numPr>
          <w:ilvl w:val="0"/>
          <w:numId w:val="1"/>
        </w:numPr>
        <w:jc w:val="both"/>
      </w:pPr>
      <w:r w:rsidRPr="000F0299">
        <w:t>Písmo: hlavní písmo, doplňkové písmo a doplňková pís</w:t>
      </w:r>
      <w:r w:rsidR="00726E28">
        <w:t>ma pro operační systémy Windows           a</w:t>
      </w:r>
      <w:r w:rsidRPr="000F0299">
        <w:t xml:space="preserve"> Mac, doporu</w:t>
      </w:r>
      <w:r w:rsidR="00E57F81">
        <w:t>čená sazba, způsoby zvýrazňování</w:t>
      </w:r>
      <w:r w:rsidRPr="000F0299">
        <w:t xml:space="preserve">, </w:t>
      </w:r>
      <w:r w:rsidR="00E57F81">
        <w:t>ukázkový text</w:t>
      </w:r>
      <w:r w:rsidRPr="000F0299">
        <w:t>.</w:t>
      </w:r>
    </w:p>
    <w:p w14:paraId="6B1B1D97" w14:textId="66BF7C65" w:rsidR="00894184" w:rsidRPr="000F0299" w:rsidRDefault="000F44F0" w:rsidP="00E57F81">
      <w:pPr>
        <w:pStyle w:val="Odstavecseseznamem"/>
        <w:numPr>
          <w:ilvl w:val="0"/>
          <w:numId w:val="1"/>
        </w:numPr>
        <w:jc w:val="both"/>
      </w:pPr>
      <w:r>
        <w:t xml:space="preserve">Vizuální prvky: </w:t>
      </w:r>
      <w:bookmarkStart w:id="0" w:name="_GoBack"/>
      <w:bookmarkEnd w:id="0"/>
      <w:r w:rsidR="00894184">
        <w:t>pokud budou jeho součástí.</w:t>
      </w:r>
    </w:p>
    <w:p w14:paraId="32C9059F" w14:textId="24B97365" w:rsidR="00894184" w:rsidRPr="000F0299" w:rsidRDefault="000F0299" w:rsidP="00E57F81">
      <w:pPr>
        <w:pStyle w:val="Odstavecseseznamem"/>
        <w:numPr>
          <w:ilvl w:val="0"/>
          <w:numId w:val="1"/>
        </w:numPr>
        <w:jc w:val="both"/>
      </w:pPr>
      <w:r w:rsidRPr="000F0299">
        <w:t xml:space="preserve">Barevnost: </w:t>
      </w:r>
      <w:r w:rsidR="00894184" w:rsidRPr="000F0299">
        <w:t xml:space="preserve">základní </w:t>
      </w:r>
      <w:r w:rsidR="00E57F81">
        <w:t xml:space="preserve">i doplňkové </w:t>
      </w:r>
      <w:r w:rsidR="00894184" w:rsidRPr="000F0299">
        <w:t xml:space="preserve">barvy značky a jednotné vizuální identity </w:t>
      </w:r>
      <w:r w:rsidR="00E57F81">
        <w:t>včetně</w:t>
      </w:r>
      <w:r w:rsidR="00894184" w:rsidRPr="000F0299">
        <w:t xml:space="preserve"> jejich definice pro </w:t>
      </w:r>
      <w:r w:rsidR="00E57F81">
        <w:t>různé</w:t>
      </w:r>
      <w:r w:rsidR="00894184" w:rsidRPr="000F0299">
        <w:t xml:space="preserve"> technologie výroby</w:t>
      </w:r>
      <w:r w:rsidR="00E57F81">
        <w:t>: CMYK, RGB, HEX, RAL</w:t>
      </w:r>
      <w:r w:rsidR="00693798">
        <w:t xml:space="preserve">, </w:t>
      </w:r>
      <w:proofErr w:type="spellStart"/>
      <w:r w:rsidR="00693798">
        <w:t>Pantone</w:t>
      </w:r>
      <w:proofErr w:type="spellEnd"/>
      <w:r w:rsidR="00E57F81">
        <w:t>.</w:t>
      </w:r>
    </w:p>
    <w:p w14:paraId="487B6202" w14:textId="0ECEE973" w:rsidR="000F0299" w:rsidRPr="00894184" w:rsidRDefault="00894184" w:rsidP="00E57F81">
      <w:pPr>
        <w:pStyle w:val="Nadpis3"/>
        <w:numPr>
          <w:ilvl w:val="0"/>
          <w:numId w:val="6"/>
        </w:numPr>
        <w:ind w:left="426"/>
        <w:jc w:val="both"/>
        <w:rPr>
          <w:b/>
          <w:color w:val="auto"/>
        </w:rPr>
      </w:pPr>
      <w:r>
        <w:rPr>
          <w:b/>
          <w:color w:val="auto"/>
        </w:rPr>
        <w:t xml:space="preserve">Vzorové aplikace </w:t>
      </w:r>
    </w:p>
    <w:p w14:paraId="035F4E7A" w14:textId="52F0A68D" w:rsidR="000F0299" w:rsidRPr="00D47654" w:rsidRDefault="00737ADC" w:rsidP="000E18F5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>plakát,</w:t>
      </w:r>
    </w:p>
    <w:p w14:paraId="5F0901B6" w14:textId="2BB45C4E" w:rsidR="00E57F81" w:rsidRPr="00693798" w:rsidRDefault="00737ADC" w:rsidP="00E57F81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>diplom,</w:t>
      </w:r>
    </w:p>
    <w:p w14:paraId="54834013" w14:textId="7F664E04" w:rsidR="00693798" w:rsidRPr="00737ADC" w:rsidRDefault="00737ADC" w:rsidP="00737ADC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 xml:space="preserve">animace pro webovou stránku a pro </w:t>
      </w:r>
      <w:r w:rsidR="00693798">
        <w:t>sociální sítě</w:t>
      </w:r>
      <w:r>
        <w:t>,</w:t>
      </w:r>
      <w:r w:rsidRPr="00737ADC">
        <w:t xml:space="preserve"> </w:t>
      </w:r>
      <w:r>
        <w:t>web-bannery textové a s fotografií (</w:t>
      </w:r>
      <w:proofErr w:type="spellStart"/>
      <w:r>
        <w:t>Canva</w:t>
      </w:r>
      <w:proofErr w:type="spellEnd"/>
      <w:r>
        <w:t>),</w:t>
      </w:r>
    </w:p>
    <w:p w14:paraId="4030ABCB" w14:textId="1FB82FAC" w:rsidR="009F5758" w:rsidRPr="00E57F81" w:rsidRDefault="00737ADC" w:rsidP="009F5758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>visačka, jmenovka,</w:t>
      </w:r>
    </w:p>
    <w:p w14:paraId="724178C3" w14:textId="2D12C991" w:rsidR="00216619" w:rsidRPr="00737ADC" w:rsidRDefault="00737ADC" w:rsidP="00737ADC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>pozvánka,</w:t>
      </w:r>
    </w:p>
    <w:p w14:paraId="2A7ED4E8" w14:textId="2E24F791" w:rsidR="00894184" w:rsidRPr="00E57F81" w:rsidRDefault="00737ADC" w:rsidP="00E57F81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>b</w:t>
      </w:r>
      <w:r w:rsidR="00894184">
        <w:t>anner</w:t>
      </w:r>
      <w:r>
        <w:t xml:space="preserve"> výstavní</w:t>
      </w:r>
      <w:r w:rsidR="00894184">
        <w:t xml:space="preserve"> 200 x 100 cm</w:t>
      </w:r>
      <w:r>
        <w:t>,</w:t>
      </w:r>
    </w:p>
    <w:p w14:paraId="03F29441" w14:textId="26BC8393" w:rsidR="00E57F81" w:rsidRPr="000F0299" w:rsidRDefault="00737ADC" w:rsidP="00E57F81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>propagační předměty</w:t>
      </w:r>
      <w:r w:rsidR="00E57F81">
        <w:t>: propis</w:t>
      </w:r>
      <w:r>
        <w:t>ka, tričko, taška, pásek na krk,</w:t>
      </w:r>
    </w:p>
    <w:p w14:paraId="2A5EF681" w14:textId="141D9757" w:rsidR="000F0299" w:rsidRPr="00737ADC" w:rsidRDefault="00737ADC" w:rsidP="00737ADC">
      <w:pPr>
        <w:pStyle w:val="Odstavecseseznamem"/>
        <w:numPr>
          <w:ilvl w:val="0"/>
          <w:numId w:val="2"/>
        </w:numPr>
      </w:pPr>
      <w:r>
        <w:t>e</w:t>
      </w:r>
      <w:r w:rsidR="000F0299" w:rsidRPr="000F0299">
        <w:t>-mailový podpis</w:t>
      </w:r>
      <w:r w:rsidR="00894184">
        <w:t xml:space="preserve"> v souladu s manuálem NÚLK</w:t>
      </w:r>
      <w:r w:rsidR="00C66934">
        <w:t xml:space="preserve"> (koexistence s logem NÚLK)</w:t>
      </w:r>
      <w:r>
        <w:t>,</w:t>
      </w:r>
    </w:p>
    <w:p w14:paraId="7B5BEC49" w14:textId="75E02E6F" w:rsidR="00894184" w:rsidRPr="000F0299" w:rsidRDefault="00737ADC" w:rsidP="00E57F81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>volitelné: i</w:t>
      </w:r>
      <w:r w:rsidR="00894184">
        <w:t>nteraktivní prvky</w:t>
      </w:r>
      <w:r w:rsidR="007D3919">
        <w:t xml:space="preserve"> a další možnosti využití</w:t>
      </w:r>
      <w:r>
        <w:t>.</w:t>
      </w:r>
    </w:p>
    <w:p w14:paraId="5DDD4AED" w14:textId="77777777" w:rsidR="000F0299" w:rsidRPr="003A0045" w:rsidRDefault="000F0299" w:rsidP="003A0045">
      <w:pPr>
        <w:pStyle w:val="Nadpis3"/>
        <w:numPr>
          <w:ilvl w:val="0"/>
          <w:numId w:val="6"/>
        </w:numPr>
        <w:ind w:left="426"/>
        <w:jc w:val="both"/>
        <w:rPr>
          <w:b/>
          <w:u w:val="single"/>
        </w:rPr>
      </w:pPr>
      <w:r w:rsidRPr="003A0045">
        <w:rPr>
          <w:b/>
          <w:color w:val="auto"/>
        </w:rPr>
        <w:t>Implementace</w:t>
      </w:r>
    </w:p>
    <w:p w14:paraId="7330BD80" w14:textId="4B9E1EA5" w:rsidR="000F0299" w:rsidRPr="000F0299" w:rsidRDefault="003A0045" w:rsidP="00E57F81">
      <w:pPr>
        <w:jc w:val="both"/>
      </w:pPr>
      <w:r>
        <w:t>Konzultace nestandartních použití prvků manuálu (písemně nebo on-line) v počtu 4 hodin</w:t>
      </w:r>
      <w:r w:rsidR="00693798">
        <w:t xml:space="preserve"> jsou zahrnuty v ceně díla.</w:t>
      </w:r>
    </w:p>
    <w:sectPr w:rsidR="000F0299" w:rsidRPr="000F0299" w:rsidSect="00BB1D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02"/>
    <w:multiLevelType w:val="hybridMultilevel"/>
    <w:tmpl w:val="BA027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2619"/>
    <w:multiLevelType w:val="hybridMultilevel"/>
    <w:tmpl w:val="8FD8E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3C81"/>
    <w:multiLevelType w:val="hybridMultilevel"/>
    <w:tmpl w:val="B218C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0477"/>
    <w:multiLevelType w:val="hybridMultilevel"/>
    <w:tmpl w:val="D5E07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F2424"/>
    <w:multiLevelType w:val="hybridMultilevel"/>
    <w:tmpl w:val="805E2F5A"/>
    <w:lvl w:ilvl="0" w:tplc="1C2AF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C22C9"/>
    <w:multiLevelType w:val="hybridMultilevel"/>
    <w:tmpl w:val="4226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99"/>
    <w:rsid w:val="00001F93"/>
    <w:rsid w:val="000F0299"/>
    <w:rsid w:val="000F44F0"/>
    <w:rsid w:val="00216619"/>
    <w:rsid w:val="003A0045"/>
    <w:rsid w:val="00501239"/>
    <w:rsid w:val="00693798"/>
    <w:rsid w:val="006B4120"/>
    <w:rsid w:val="00726E28"/>
    <w:rsid w:val="00737ADC"/>
    <w:rsid w:val="007656C8"/>
    <w:rsid w:val="00790D0D"/>
    <w:rsid w:val="007D3919"/>
    <w:rsid w:val="00894184"/>
    <w:rsid w:val="009F5758"/>
    <w:rsid w:val="00BB1DC3"/>
    <w:rsid w:val="00C66934"/>
    <w:rsid w:val="00D47654"/>
    <w:rsid w:val="00E57F81"/>
    <w:rsid w:val="00F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C1CC"/>
  <w15:chartTrackingRefBased/>
  <w15:docId w15:val="{2D674DF2-1571-4C54-A77E-9F8CC4C3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0F0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02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02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2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F0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F02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02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029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B4120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BB1DC3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1DC3"/>
    <w:rPr>
      <w:rFonts w:ascii="Century Gothic" w:eastAsia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Sýkorová</dc:creator>
  <cp:keywords/>
  <dc:description/>
  <cp:lastModifiedBy>Jarmila Teturova</cp:lastModifiedBy>
  <cp:revision>5</cp:revision>
  <cp:lastPrinted>2023-08-24T11:47:00Z</cp:lastPrinted>
  <dcterms:created xsi:type="dcterms:W3CDTF">2025-08-08T07:28:00Z</dcterms:created>
  <dcterms:modified xsi:type="dcterms:W3CDTF">2025-09-05T08:43:00Z</dcterms:modified>
</cp:coreProperties>
</file>